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D7" w:rsidRPr="00EE1274" w:rsidRDefault="00F70CD7" w:rsidP="00EE1274">
      <w:pPr>
        <w:ind w:left="709"/>
        <w:rPr>
          <w:rFonts w:ascii="Times New Roman" w:hAnsi="Times New Roman" w:cs="Times New Roman"/>
          <w:sz w:val="20"/>
          <w:szCs w:val="20"/>
        </w:rPr>
      </w:pPr>
      <w:r w:rsidRPr="00EE1274">
        <w:rPr>
          <w:rFonts w:ascii="Times New Roman" w:hAnsi="Times New Roman" w:cs="Times New Roman"/>
          <w:b/>
          <w:sz w:val="20"/>
          <w:szCs w:val="20"/>
        </w:rPr>
        <w:t>Иностранные граждане, лица без гражданства, в том числе соотечественники, проживающие за рубежом:</w:t>
      </w:r>
    </w:p>
    <w:p w:rsidR="00F70CD7" w:rsidRPr="00A12787" w:rsidRDefault="00F70CD7" w:rsidP="00F70CD7">
      <w:pPr>
        <w:pStyle w:val="a3"/>
        <w:numPr>
          <w:ilvl w:val="0"/>
          <w:numId w:val="1"/>
        </w:numPr>
        <w:tabs>
          <w:tab w:val="left" w:pos="993"/>
        </w:tabs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r w:rsidRPr="002A6346">
        <w:rPr>
          <w:rFonts w:ascii="Times New Roman" w:hAnsi="Times New Roman" w:cs="Times New Roman"/>
          <w:b/>
          <w:sz w:val="20"/>
          <w:szCs w:val="20"/>
        </w:rPr>
        <w:t>документ удостоверяющего личность</w:t>
      </w:r>
      <w:r w:rsidRPr="00A12787">
        <w:rPr>
          <w:rFonts w:ascii="Times New Roman" w:hAnsi="Times New Roman" w:cs="Times New Roman"/>
          <w:sz w:val="20"/>
          <w:szCs w:val="20"/>
        </w:rPr>
        <w:t xml:space="preserve"> поступающего, </w:t>
      </w:r>
      <w:r w:rsidRPr="002A6346">
        <w:rPr>
          <w:rFonts w:ascii="Times New Roman" w:hAnsi="Times New Roman" w:cs="Times New Roman"/>
          <w:b/>
          <w:sz w:val="20"/>
          <w:szCs w:val="20"/>
        </w:rPr>
        <w:t>либо документ, удостоверяющий личность иностранного гражданина в Российской Федерации</w:t>
      </w:r>
      <w:r w:rsidRPr="00A12787">
        <w:rPr>
          <w:rFonts w:ascii="Times New Roman" w:hAnsi="Times New Roman" w:cs="Times New Roman"/>
          <w:sz w:val="20"/>
          <w:szCs w:val="20"/>
        </w:rPr>
        <w:t>, в соответствии со статьёй 10 Федерального закона от 25 июля 2002 года № 115-ФЗ «О правовом положении иностранных граждан в Российской Федерации»;</w:t>
      </w:r>
    </w:p>
    <w:p w:rsidR="00F70CD7" w:rsidRDefault="00F70CD7" w:rsidP="00F70CD7">
      <w:pPr>
        <w:pStyle w:val="a3"/>
        <w:numPr>
          <w:ilvl w:val="0"/>
          <w:numId w:val="1"/>
        </w:numPr>
        <w:spacing w:after="0"/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A6346">
        <w:rPr>
          <w:rFonts w:ascii="Times New Roman" w:hAnsi="Times New Roman" w:cs="Times New Roman"/>
          <w:b/>
          <w:sz w:val="20"/>
          <w:szCs w:val="20"/>
        </w:rPr>
        <w:t>оригинал документа иностранного государства об образовании и (или) о квалификации (или его заверенную в установленном порядке копию),</w:t>
      </w:r>
      <w:r w:rsidRPr="00A12787">
        <w:rPr>
          <w:rFonts w:ascii="Times New Roman" w:hAnsi="Times New Roman" w:cs="Times New Roman"/>
          <w:sz w:val="20"/>
          <w:szCs w:val="20"/>
        </w:rPr>
        <w:t xml:space="preserve">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РФ от 29.12.2012 г. № 273-ФЗ  (в случае, установленном Федеральным законом, - также свидетельство о призн</w:t>
      </w:r>
      <w:r>
        <w:rPr>
          <w:rFonts w:ascii="Times New Roman" w:hAnsi="Times New Roman" w:cs="Times New Roman"/>
          <w:sz w:val="20"/>
          <w:szCs w:val="20"/>
        </w:rPr>
        <w:t>ании иностранного образования);</w:t>
      </w:r>
      <w:proofErr w:type="gramEnd"/>
    </w:p>
    <w:p w:rsidR="00F70CD7" w:rsidRPr="00A12787" w:rsidRDefault="00F70CD7" w:rsidP="00F70CD7">
      <w:pPr>
        <w:pStyle w:val="a3"/>
        <w:numPr>
          <w:ilvl w:val="0"/>
          <w:numId w:val="1"/>
        </w:numPr>
        <w:spacing w:after="0"/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r w:rsidRPr="00A12787">
        <w:rPr>
          <w:rFonts w:ascii="Times New Roman" w:hAnsi="Times New Roman" w:cs="Times New Roman"/>
          <w:sz w:val="20"/>
          <w:szCs w:val="20"/>
        </w:rPr>
        <w:t xml:space="preserve">заверенный в установленном порядке </w:t>
      </w:r>
      <w:r w:rsidRPr="002A6346">
        <w:rPr>
          <w:rFonts w:ascii="Times New Roman" w:hAnsi="Times New Roman" w:cs="Times New Roman"/>
          <w:b/>
          <w:sz w:val="20"/>
          <w:szCs w:val="20"/>
        </w:rPr>
        <w:t>перевод на русский язык документа иностранного государства об уровне образования</w:t>
      </w:r>
      <w:r w:rsidRPr="00A12787">
        <w:rPr>
          <w:rFonts w:ascii="Times New Roman" w:hAnsi="Times New Roman" w:cs="Times New Roman"/>
          <w:sz w:val="20"/>
          <w:szCs w:val="20"/>
        </w:rPr>
        <w:t xml:space="preserve"> и (или квалификации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F70CD7" w:rsidRPr="00A12787" w:rsidRDefault="00F70CD7" w:rsidP="00F70CD7">
      <w:pPr>
        <w:pStyle w:val="a3"/>
        <w:numPr>
          <w:ilvl w:val="0"/>
          <w:numId w:val="1"/>
        </w:numPr>
        <w:spacing w:after="0"/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r w:rsidRPr="00A12787">
        <w:rPr>
          <w:rFonts w:ascii="Times New Roman" w:hAnsi="Times New Roman" w:cs="Times New Roman"/>
          <w:sz w:val="20"/>
          <w:szCs w:val="20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статьёй 17 Федерального закона от 24 мая 1999 года № 99-ФЗ «О государственной политике Российской Федерации в отношении соотечественников за рубежом»;</w:t>
      </w:r>
    </w:p>
    <w:p w:rsidR="00EE1274" w:rsidRDefault="00EE1274" w:rsidP="00F70CD7">
      <w:pPr>
        <w:pStyle w:val="a3"/>
        <w:numPr>
          <w:ilvl w:val="0"/>
          <w:numId w:val="1"/>
        </w:numPr>
        <w:spacing w:after="0"/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</w:t>
      </w:r>
      <w:r w:rsidRPr="00421AD3">
        <w:rPr>
          <w:rFonts w:ascii="Times New Roman" w:hAnsi="Times New Roman" w:cs="Times New Roman"/>
          <w:sz w:val="20"/>
          <w:szCs w:val="20"/>
        </w:rPr>
        <w:t>фотографий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A12787">
        <w:rPr>
          <w:rFonts w:ascii="Times New Roman" w:hAnsi="Times New Roman" w:cs="Times New Roman"/>
          <w:sz w:val="20"/>
          <w:szCs w:val="20"/>
        </w:rPr>
        <w:t>3</w:t>
      </w:r>
      <w:r w:rsidRPr="00A12787">
        <w:rPr>
          <w:rFonts w:ascii="Times New Roman" w:hAnsi="Times New Roman" w:cs="Times New Roman"/>
          <w:sz w:val="20"/>
          <w:szCs w:val="20"/>
        </w:rPr>
        <w:sym w:font="Symbol" w:char="F0B4"/>
      </w:r>
      <w:r w:rsidRPr="00A1278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)/</w:t>
      </w:r>
      <w:r w:rsidRPr="00CC3367">
        <w:rPr>
          <w:rFonts w:ascii="Times New Roman" w:hAnsi="Times New Roman" w:cs="Times New Roman"/>
          <w:sz w:val="20"/>
          <w:szCs w:val="20"/>
        </w:rPr>
        <w:t xml:space="preserve"> </w:t>
      </w:r>
      <w:r w:rsidRPr="002A6346">
        <w:rPr>
          <w:rFonts w:ascii="Times New Roman" w:hAnsi="Times New Roman" w:cs="Times New Roman"/>
          <w:b/>
          <w:sz w:val="20"/>
          <w:szCs w:val="20"/>
        </w:rPr>
        <w:t>10  фотографий (3</w:t>
      </w:r>
      <w:r w:rsidRPr="002A6346">
        <w:rPr>
          <w:rFonts w:ascii="Times New Roman" w:hAnsi="Times New Roman" w:cs="Times New Roman"/>
          <w:b/>
          <w:sz w:val="20"/>
          <w:szCs w:val="20"/>
        </w:rPr>
        <w:sym w:font="Symbol" w:char="F0B4"/>
      </w:r>
      <w:r w:rsidRPr="002A6346">
        <w:rPr>
          <w:rFonts w:ascii="Times New Roman" w:hAnsi="Times New Roman" w:cs="Times New Roman"/>
          <w:b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заселяющихся в общежитие</w:t>
      </w:r>
      <w:r w:rsidRPr="00421AD3">
        <w:rPr>
          <w:rFonts w:ascii="Times New Roman" w:hAnsi="Times New Roman" w:cs="Times New Roman"/>
          <w:sz w:val="20"/>
          <w:szCs w:val="20"/>
        </w:rPr>
        <w:t>;</w:t>
      </w:r>
    </w:p>
    <w:p w:rsidR="00F70CD7" w:rsidRDefault="00F70CD7" w:rsidP="00F70CD7">
      <w:pPr>
        <w:pStyle w:val="a3"/>
        <w:numPr>
          <w:ilvl w:val="0"/>
          <w:numId w:val="1"/>
        </w:numPr>
        <w:spacing w:after="0"/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r w:rsidRPr="002A6346">
        <w:rPr>
          <w:rFonts w:ascii="Times New Roman" w:hAnsi="Times New Roman" w:cs="Times New Roman"/>
          <w:b/>
          <w:sz w:val="20"/>
          <w:szCs w:val="20"/>
        </w:rPr>
        <w:t>медицинская справка</w:t>
      </w:r>
      <w:r w:rsidRPr="00A12787">
        <w:rPr>
          <w:rFonts w:ascii="Times New Roman" w:hAnsi="Times New Roman" w:cs="Times New Roman"/>
          <w:sz w:val="20"/>
          <w:szCs w:val="20"/>
        </w:rPr>
        <w:t xml:space="preserve"> </w:t>
      </w:r>
      <w:r w:rsidRPr="00F20E76">
        <w:rPr>
          <w:rFonts w:ascii="Times New Roman" w:hAnsi="Times New Roman" w:cs="Times New Roman"/>
          <w:b/>
          <w:sz w:val="20"/>
          <w:szCs w:val="20"/>
        </w:rPr>
        <w:t>(</w:t>
      </w:r>
      <w:r w:rsidR="00F20E76" w:rsidRPr="00F20E76">
        <w:rPr>
          <w:rFonts w:ascii="Times New Roman" w:hAnsi="Times New Roman" w:cs="Times New Roman"/>
          <w:b/>
          <w:sz w:val="20"/>
          <w:szCs w:val="20"/>
        </w:rPr>
        <w:t>0-86у)</w:t>
      </w:r>
      <w:r w:rsidRPr="00A12787">
        <w:rPr>
          <w:rFonts w:ascii="Times New Roman" w:hAnsi="Times New Roman" w:cs="Times New Roman"/>
          <w:sz w:val="20"/>
          <w:szCs w:val="20"/>
        </w:rPr>
        <w:t xml:space="preserve"> о проведении медицинского осмотра (на основании Постановления РФ от 14.08. 2013 г. №697; Приказа Министерства здравоохранения и социального развития РФ от 12.04.2011 г. №302н), если она получена не ранее года до д</w:t>
      </w:r>
      <w:r>
        <w:rPr>
          <w:rFonts w:ascii="Times New Roman" w:hAnsi="Times New Roman" w:cs="Times New Roman"/>
          <w:sz w:val="20"/>
          <w:szCs w:val="20"/>
        </w:rPr>
        <w:t>ня завершения приема документов;</w:t>
      </w:r>
    </w:p>
    <w:p w:rsidR="00F70CD7" w:rsidRPr="00E97F29" w:rsidRDefault="00F70CD7" w:rsidP="00F70CD7">
      <w:pPr>
        <w:pStyle w:val="a3"/>
        <w:numPr>
          <w:ilvl w:val="0"/>
          <w:numId w:val="1"/>
        </w:numPr>
        <w:spacing w:after="0"/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r w:rsidRPr="00E97F29">
        <w:rPr>
          <w:rFonts w:ascii="Times New Roman" w:hAnsi="Times New Roman" w:cs="Times New Roman"/>
          <w:i/>
          <w:sz w:val="20"/>
          <w:szCs w:val="20"/>
        </w:rPr>
        <w:t>медицинское заключение (форма №003-в/у) о наличии или отсутствии у водителей и кандидатов в водители медицинских противопоказаний, показаний или ограничений к управлению ТС, управления наземным транспортом категории</w:t>
      </w:r>
      <w:proofErr w:type="gramStart"/>
      <w:r w:rsidRPr="00E97F29">
        <w:rPr>
          <w:rFonts w:ascii="Times New Roman" w:hAnsi="Times New Roman" w:cs="Times New Roman"/>
          <w:i/>
          <w:sz w:val="20"/>
          <w:szCs w:val="20"/>
        </w:rPr>
        <w:t xml:space="preserve"> В</w:t>
      </w:r>
      <w:proofErr w:type="gramEnd"/>
      <w:r w:rsidRPr="00E97F29">
        <w:rPr>
          <w:rFonts w:ascii="Times New Roman" w:hAnsi="Times New Roman" w:cs="Times New Roman"/>
          <w:i/>
          <w:sz w:val="20"/>
          <w:szCs w:val="20"/>
        </w:rPr>
        <w:t xml:space="preserve">, С либо Е, категории  самоходные машины (в зависимости от выбранной программы подготовки) в соответствии с </w:t>
      </w:r>
      <w:r w:rsidRPr="00E97F29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Pr="00E97F29">
        <w:rPr>
          <w:rFonts w:ascii="Times New Roman" w:hAnsi="Times New Roman" w:cs="Times New Roman"/>
          <w:i/>
          <w:sz w:val="20"/>
          <w:szCs w:val="20"/>
        </w:rPr>
        <w:t>Министерства здравоохранения РФ от 15.06.2016 г. 344н;</w:t>
      </w:r>
    </w:p>
    <w:p w:rsidR="00F70CD7" w:rsidRPr="00EE1274" w:rsidRDefault="00F70CD7" w:rsidP="00F70CD7">
      <w:pPr>
        <w:pStyle w:val="a3"/>
        <w:numPr>
          <w:ilvl w:val="0"/>
          <w:numId w:val="1"/>
        </w:numPr>
        <w:spacing w:after="0"/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0E76">
        <w:rPr>
          <w:rFonts w:ascii="Times New Roman" w:hAnsi="Times New Roman" w:cs="Times New Roman"/>
          <w:b/>
          <w:sz w:val="20"/>
          <w:szCs w:val="20"/>
        </w:rPr>
        <w:t>документ</w:t>
      </w:r>
      <w:proofErr w:type="gramEnd"/>
      <w:r w:rsidRPr="00F20E76">
        <w:rPr>
          <w:rFonts w:ascii="Times New Roman" w:hAnsi="Times New Roman" w:cs="Times New Roman"/>
          <w:b/>
          <w:sz w:val="20"/>
          <w:szCs w:val="20"/>
        </w:rPr>
        <w:t xml:space="preserve"> подтверждающий </w:t>
      </w:r>
      <w:r w:rsidR="00EE1274" w:rsidRPr="00F20E76">
        <w:rPr>
          <w:rFonts w:ascii="Times New Roman" w:hAnsi="Times New Roman" w:cs="Times New Roman"/>
          <w:b/>
          <w:sz w:val="20"/>
          <w:szCs w:val="20"/>
        </w:rPr>
        <w:t>регистрацию</w:t>
      </w:r>
      <w:r w:rsidRPr="00F20E76">
        <w:rPr>
          <w:rFonts w:ascii="Times New Roman" w:hAnsi="Times New Roman" w:cs="Times New Roman"/>
          <w:b/>
          <w:sz w:val="20"/>
          <w:szCs w:val="20"/>
        </w:rPr>
        <w:t xml:space="preserve"> на территории РФ</w:t>
      </w:r>
      <w:r w:rsidR="00EE1274" w:rsidRPr="00EE1274">
        <w:rPr>
          <w:rFonts w:ascii="Times New Roman" w:hAnsi="Times New Roman" w:cs="Times New Roman"/>
          <w:sz w:val="20"/>
          <w:szCs w:val="20"/>
        </w:rPr>
        <w:t>;</w:t>
      </w:r>
    </w:p>
    <w:p w:rsidR="00EE1274" w:rsidRPr="00EE1274" w:rsidRDefault="00EE1274" w:rsidP="00F70CD7">
      <w:pPr>
        <w:pStyle w:val="a3"/>
        <w:numPr>
          <w:ilvl w:val="0"/>
          <w:numId w:val="1"/>
        </w:numPr>
        <w:spacing w:after="0"/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r w:rsidRPr="00EE1274">
        <w:rPr>
          <w:rFonts w:ascii="Times New Roman" w:hAnsi="Times New Roman" w:cs="Times New Roman"/>
          <w:sz w:val="20"/>
          <w:szCs w:val="20"/>
        </w:rPr>
        <w:t>полис медицинского страхования;</w:t>
      </w:r>
    </w:p>
    <w:p w:rsidR="00F70CD7" w:rsidRPr="00EE1274" w:rsidRDefault="00EE1274" w:rsidP="00EE1274">
      <w:pPr>
        <w:pStyle w:val="a3"/>
        <w:numPr>
          <w:ilvl w:val="0"/>
          <w:numId w:val="1"/>
        </w:numPr>
        <w:spacing w:after="0"/>
        <w:ind w:left="617" w:right="310" w:hanging="333"/>
        <w:jc w:val="both"/>
        <w:rPr>
          <w:rFonts w:ascii="Times New Roman" w:hAnsi="Times New Roman" w:cs="Times New Roman"/>
          <w:sz w:val="20"/>
          <w:szCs w:val="20"/>
        </w:rPr>
      </w:pPr>
      <w:r w:rsidRPr="00EE1274">
        <w:rPr>
          <w:rFonts w:ascii="Times New Roman" w:hAnsi="Times New Roman" w:cs="Times New Roman"/>
          <w:sz w:val="20"/>
          <w:szCs w:val="20"/>
        </w:rPr>
        <w:t>прививочный сертификат.</w:t>
      </w:r>
    </w:p>
    <w:p w:rsidR="00EE1274" w:rsidRDefault="00F70CD7" w:rsidP="00EE1274">
      <w:pPr>
        <w:pStyle w:val="a3"/>
        <w:spacing w:after="0"/>
        <w:ind w:left="142" w:right="310" w:firstLine="475"/>
        <w:jc w:val="both"/>
        <w:rPr>
          <w:rFonts w:ascii="Times New Roman" w:hAnsi="Times New Roman" w:cs="Times New Roman"/>
          <w:sz w:val="20"/>
          <w:szCs w:val="20"/>
        </w:rPr>
      </w:pPr>
      <w:r w:rsidRPr="00EE1274">
        <w:rPr>
          <w:rFonts w:ascii="Times New Roman" w:hAnsi="Times New Roman" w:cs="Times New Roman"/>
          <w:sz w:val="20"/>
          <w:szCs w:val="20"/>
        </w:rPr>
        <w:t>Все переводы на русский язык должны быть выполнены на имя и фамилию, указан</w:t>
      </w:r>
      <w:r w:rsidR="00EE1274" w:rsidRPr="00EE1274">
        <w:rPr>
          <w:rFonts w:ascii="Times New Roman" w:hAnsi="Times New Roman" w:cs="Times New Roman"/>
          <w:sz w:val="20"/>
          <w:szCs w:val="20"/>
        </w:rPr>
        <w:t xml:space="preserve">ные в документе, удостоверяющем </w:t>
      </w:r>
      <w:r w:rsidRPr="00EE1274">
        <w:rPr>
          <w:rFonts w:ascii="Times New Roman" w:hAnsi="Times New Roman" w:cs="Times New Roman"/>
          <w:sz w:val="20"/>
          <w:szCs w:val="20"/>
        </w:rPr>
        <w:t>личность иностранного гражданина в Российской Федерации, и во въездной визе.</w:t>
      </w:r>
      <w:r w:rsidR="00EE1274">
        <w:rPr>
          <w:rFonts w:ascii="Times New Roman" w:hAnsi="Times New Roman" w:cs="Times New Roman"/>
          <w:sz w:val="20"/>
          <w:szCs w:val="20"/>
        </w:rPr>
        <w:t xml:space="preserve"> </w:t>
      </w:r>
      <w:r w:rsidR="00EE1274" w:rsidRPr="00421AD3">
        <w:rPr>
          <w:rFonts w:ascii="Times New Roman" w:hAnsi="Times New Roman" w:cs="Times New Roman"/>
          <w:sz w:val="20"/>
          <w:szCs w:val="20"/>
        </w:rPr>
        <w:t>Направл</w:t>
      </w:r>
      <w:r w:rsidR="00EE1274">
        <w:rPr>
          <w:rFonts w:ascii="Times New Roman" w:hAnsi="Times New Roman" w:cs="Times New Roman"/>
          <w:sz w:val="20"/>
          <w:szCs w:val="20"/>
        </w:rPr>
        <w:t xml:space="preserve">ение на прохождение медицинского осмотра </w:t>
      </w:r>
      <w:r w:rsidR="00EE1274" w:rsidRPr="00421AD3">
        <w:rPr>
          <w:rFonts w:ascii="Times New Roman" w:hAnsi="Times New Roman" w:cs="Times New Roman"/>
          <w:sz w:val="20"/>
          <w:szCs w:val="20"/>
        </w:rPr>
        <w:t>можно получить в приёмной комиссии</w:t>
      </w:r>
      <w:r w:rsidR="00EE1274">
        <w:rPr>
          <w:rFonts w:ascii="Times New Roman" w:hAnsi="Times New Roman" w:cs="Times New Roman"/>
          <w:sz w:val="20"/>
          <w:szCs w:val="20"/>
        </w:rPr>
        <w:t xml:space="preserve"> КГБ ПОУ</w:t>
      </w:r>
      <w:r w:rsidR="00EE1274" w:rsidRPr="00421AD3">
        <w:rPr>
          <w:rFonts w:ascii="Times New Roman" w:hAnsi="Times New Roman" w:cs="Times New Roman"/>
          <w:sz w:val="20"/>
          <w:szCs w:val="20"/>
        </w:rPr>
        <w:t xml:space="preserve"> ХДСТ с 1 июня</w:t>
      </w:r>
      <w:r w:rsidR="00EE1274">
        <w:rPr>
          <w:rFonts w:ascii="Times New Roman" w:hAnsi="Times New Roman" w:cs="Times New Roman"/>
          <w:sz w:val="20"/>
          <w:szCs w:val="20"/>
        </w:rPr>
        <w:t xml:space="preserve"> 2016 г.</w:t>
      </w:r>
    </w:p>
    <w:p w:rsidR="00EE1274" w:rsidRPr="00F87CE7" w:rsidRDefault="00EE1274" w:rsidP="00EE1274">
      <w:pPr>
        <w:pStyle w:val="a3"/>
        <w:tabs>
          <w:tab w:val="left" w:pos="3485"/>
        </w:tabs>
        <w:ind w:left="79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CE7">
        <w:rPr>
          <w:rFonts w:ascii="Times New Roman" w:hAnsi="Times New Roman" w:cs="Times New Roman"/>
          <w:b/>
          <w:sz w:val="20"/>
          <w:szCs w:val="20"/>
        </w:rPr>
        <w:t>Перечень образовательных программ, по которым поступающие проходят обязательные предварительные медицинские осмотры:</w:t>
      </w:r>
    </w:p>
    <w:tbl>
      <w:tblPr>
        <w:tblStyle w:val="a4"/>
        <w:tblW w:w="0" w:type="auto"/>
        <w:tblInd w:w="792" w:type="dxa"/>
        <w:tblLook w:val="04A0"/>
      </w:tblPr>
      <w:tblGrid>
        <w:gridCol w:w="3144"/>
        <w:gridCol w:w="3683"/>
        <w:gridCol w:w="3404"/>
      </w:tblGrid>
      <w:tr w:rsidR="00EE1274" w:rsidRPr="00A12787" w:rsidTr="00A03E2C">
        <w:tc>
          <w:tcPr>
            <w:tcW w:w="3144" w:type="dxa"/>
          </w:tcPr>
          <w:p w:rsidR="00EE1274" w:rsidRPr="00A12787" w:rsidRDefault="00EE1274" w:rsidP="00A03E2C">
            <w:pPr>
              <w:pStyle w:val="a3"/>
              <w:tabs>
                <w:tab w:val="left" w:pos="34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работ и профессий</w:t>
            </w:r>
          </w:p>
        </w:tc>
        <w:tc>
          <w:tcPr>
            <w:tcW w:w="3683" w:type="dxa"/>
          </w:tcPr>
          <w:p w:rsidR="00EE1274" w:rsidRPr="00A12787" w:rsidRDefault="00EE1274" w:rsidP="00A03E2C">
            <w:pPr>
              <w:pStyle w:val="a3"/>
              <w:tabs>
                <w:tab w:val="left" w:pos="34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b/>
                <w:sz w:val="20"/>
                <w:szCs w:val="20"/>
              </w:rPr>
              <w:t>Участие врачей специалистов</w:t>
            </w:r>
          </w:p>
        </w:tc>
        <w:tc>
          <w:tcPr>
            <w:tcW w:w="3404" w:type="dxa"/>
          </w:tcPr>
          <w:p w:rsidR="00EE1274" w:rsidRPr="00A12787" w:rsidRDefault="00EE1274" w:rsidP="00A03E2C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b/>
                <w:sz w:val="20"/>
                <w:szCs w:val="20"/>
              </w:rPr>
              <w:t>Лабораторные и функциональные</w:t>
            </w:r>
          </w:p>
          <w:p w:rsidR="00EE1274" w:rsidRPr="00A12787" w:rsidRDefault="00EE1274" w:rsidP="00A03E2C">
            <w:pPr>
              <w:pStyle w:val="a3"/>
              <w:tabs>
                <w:tab w:val="left" w:pos="348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b/>
                <w:sz w:val="20"/>
                <w:szCs w:val="20"/>
              </w:rPr>
              <w:t>исследования</w:t>
            </w:r>
          </w:p>
        </w:tc>
      </w:tr>
      <w:tr w:rsidR="00EE1274" w:rsidRPr="00A12787" w:rsidTr="00A03E2C">
        <w:tc>
          <w:tcPr>
            <w:tcW w:w="3144" w:type="dxa"/>
          </w:tcPr>
          <w:p w:rsidR="00EE1274" w:rsidRPr="00A12787" w:rsidRDefault="00EE1274" w:rsidP="00A03E2C">
            <w:pPr>
              <w:pStyle w:val="a3"/>
              <w:ind w:left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b/>
                <w:sz w:val="20"/>
                <w:szCs w:val="20"/>
              </w:rPr>
              <w:t>Управление наземными транспортными средствами:</w:t>
            </w:r>
          </w:p>
          <w:p w:rsidR="00EE1274" w:rsidRPr="00A12787" w:rsidRDefault="00EE1274" w:rsidP="00A03E2C">
            <w:pPr>
              <w:pStyle w:val="a3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23.01.03. «Автомеханик»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E1274" w:rsidRPr="00A12787" w:rsidRDefault="00EE1274" w:rsidP="00A03E2C">
            <w:pPr>
              <w:pStyle w:val="a3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 xml:space="preserve">23.01.07. «Машинист </w:t>
            </w:r>
          </w:p>
          <w:p w:rsidR="00EE1274" w:rsidRPr="00A12787" w:rsidRDefault="00EE1274" w:rsidP="00A03E2C">
            <w:pPr>
              <w:pStyle w:val="a3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крана (крановщик)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E1274" w:rsidRPr="00A12787" w:rsidRDefault="00EE1274" w:rsidP="00A03E2C">
            <w:pPr>
              <w:pStyle w:val="a3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23.01.06.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12787">
              <w:rPr>
                <w:rFonts w:ascii="Times New Roman" w:eastAsia="Calibri" w:hAnsi="Times New Roman"/>
                <w:sz w:val="20"/>
                <w:szCs w:val="20"/>
              </w:rPr>
              <w:t>«Машинист дорожных и строительных машин»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E1274" w:rsidRPr="00A12787" w:rsidRDefault="00EE1274" w:rsidP="00A03E2C">
            <w:pPr>
              <w:pStyle w:val="a3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23.02.03.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12787">
              <w:rPr>
                <w:rFonts w:ascii="Times New Roman" w:eastAsia="Calibri" w:hAnsi="Times New Roman"/>
                <w:sz w:val="20"/>
                <w:szCs w:val="20"/>
              </w:rPr>
              <w:t>«Техническое обслуживание и ремонт автомобильного транспорта»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EE1274" w:rsidRPr="00A12787" w:rsidRDefault="00EE1274" w:rsidP="00A03E2C">
            <w:pPr>
              <w:pStyle w:val="a3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23.02.04 «Техническая эксплуатация подъемно-транспортных, строительных, дорожных машин и оборудования»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683" w:type="dxa"/>
          </w:tcPr>
          <w:p w:rsidR="00EE1274" w:rsidRDefault="00EE1274" w:rsidP="00EE1274">
            <w:pPr>
              <w:pStyle w:val="a3"/>
              <w:numPr>
                <w:ilvl w:val="0"/>
                <w:numId w:val="2"/>
              </w:numPr>
              <w:ind w:left="29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врач-т</w:t>
            </w:r>
            <w:r w:rsidRPr="00A12787">
              <w:rPr>
                <w:rFonts w:ascii="Times New Roman" w:eastAsia="Calibri" w:hAnsi="Times New Roman"/>
                <w:sz w:val="20"/>
                <w:szCs w:val="20"/>
              </w:rPr>
              <w:t>ерапевт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/врач общей практики (семейный врач)</w:t>
            </w:r>
            <w:r w:rsidRPr="00A12787">
              <w:rPr>
                <w:rFonts w:ascii="Times New Roman" w:eastAsia="Calibri" w:hAnsi="Times New Roman"/>
                <w:sz w:val="20"/>
                <w:szCs w:val="20"/>
              </w:rPr>
              <w:t xml:space="preserve">, офтальмолог, психиатр,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психиатр-</w:t>
            </w:r>
            <w:r w:rsidRPr="00A12787">
              <w:rPr>
                <w:rFonts w:ascii="Times New Roman" w:eastAsia="Calibri" w:hAnsi="Times New Roman"/>
                <w:sz w:val="20"/>
                <w:szCs w:val="20"/>
              </w:rPr>
              <w:t xml:space="preserve">нарколог,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невролог, отоларинголог;</w:t>
            </w:r>
            <w:proofErr w:type="gramEnd"/>
          </w:p>
          <w:p w:rsidR="00EE1274" w:rsidRDefault="00EE1274" w:rsidP="00EE1274">
            <w:pPr>
              <w:pStyle w:val="a3"/>
              <w:numPr>
                <w:ilvl w:val="0"/>
                <w:numId w:val="2"/>
              </w:numPr>
              <w:ind w:left="29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врач-дерматовенеролог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эндокринолог, хирург;</w:t>
            </w:r>
          </w:p>
          <w:p w:rsidR="00EE1274" w:rsidRPr="00CC3367" w:rsidRDefault="00EE1274" w:rsidP="00A03E2C">
            <w:pPr>
              <w:pStyle w:val="a3"/>
              <w:ind w:left="293"/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CC3367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Участие врача-психиатра и врача-нарколога </w:t>
            </w:r>
            <w:r>
              <w:rPr>
                <w:rFonts w:ascii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 xml:space="preserve">при прохождении предварительного </w:t>
            </w:r>
            <w:r w:rsidRPr="00CC3367">
              <w:rPr>
                <w:rFonts w:ascii="Times New Roman" w:hAnsi="Times New Roman" w:cs="Times New Roman"/>
                <w:i/>
                <w:color w:val="000000"/>
                <w:spacing w:val="4"/>
                <w:sz w:val="20"/>
                <w:szCs w:val="20"/>
              </w:rPr>
              <w:t>медицинского осмотра является обязательным для всех категорий обследуемых.</w:t>
            </w:r>
          </w:p>
        </w:tc>
        <w:tc>
          <w:tcPr>
            <w:tcW w:w="3404" w:type="dxa"/>
          </w:tcPr>
          <w:p w:rsidR="00EE1274" w:rsidRDefault="00EE1274" w:rsidP="00EE1274">
            <w:pPr>
              <w:pStyle w:val="a3"/>
              <w:numPr>
                <w:ilvl w:val="0"/>
                <w:numId w:val="2"/>
              </w:numPr>
              <w:ind w:left="29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Электроэнцефалография (ЭЭГ);</w:t>
            </w:r>
          </w:p>
          <w:p w:rsidR="00EE1274" w:rsidRPr="00C813AF" w:rsidRDefault="00EE1274" w:rsidP="00EE1274">
            <w:pPr>
              <w:pStyle w:val="a3"/>
              <w:numPr>
                <w:ilvl w:val="0"/>
                <w:numId w:val="2"/>
              </w:numPr>
              <w:ind w:left="293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Клинический анализ крови, клинический анализ мочи, </w:t>
            </w:r>
            <w:r w:rsidRPr="00C813AF">
              <w:rPr>
                <w:rFonts w:ascii="Times New Roman" w:hAnsi="Times New Roman"/>
                <w:sz w:val="20"/>
                <w:szCs w:val="20"/>
              </w:rPr>
              <w:t>электрокардиография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813AF">
              <w:rPr>
                <w:rFonts w:ascii="Times New Roman" w:hAnsi="Times New Roman"/>
                <w:sz w:val="20"/>
                <w:szCs w:val="20"/>
              </w:rPr>
              <w:t xml:space="preserve">цифровая рентгенография </w:t>
            </w:r>
            <w:r w:rsidRPr="00C813AF">
              <w:rPr>
                <w:rFonts w:ascii="Times New Roman" w:hAnsi="Times New Roman"/>
                <w:color w:val="000000"/>
                <w:sz w:val="20"/>
                <w:szCs w:val="20"/>
              </w:rPr>
              <w:t>в 2-х проекциях (прямая и правая боковая)</w:t>
            </w:r>
            <w:r w:rsidRPr="00C813AF">
              <w:rPr>
                <w:rFonts w:ascii="Times New Roman" w:hAnsi="Times New Roman"/>
                <w:color w:val="E36C0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легких, </w:t>
            </w:r>
            <w:r w:rsidRPr="00C813AF">
              <w:rPr>
                <w:rFonts w:ascii="Times New Roman" w:hAnsi="Times New Roman"/>
                <w:sz w:val="20"/>
                <w:szCs w:val="20"/>
              </w:rPr>
              <w:t>биохимический скрининг.</w:t>
            </w:r>
          </w:p>
        </w:tc>
      </w:tr>
    </w:tbl>
    <w:p w:rsidR="00EE1274" w:rsidRPr="00A12787" w:rsidRDefault="00EE1274" w:rsidP="00EE1274">
      <w:pPr>
        <w:pStyle w:val="a3"/>
        <w:tabs>
          <w:tab w:val="left" w:pos="1134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12787">
        <w:rPr>
          <w:rFonts w:ascii="Times New Roman" w:hAnsi="Times New Roman" w:cs="Times New Roman"/>
          <w:sz w:val="20"/>
          <w:szCs w:val="20"/>
        </w:rPr>
        <w:t>В случае медицинских противопоказаний, установленных Приказом Министерства здравоохранения и социального развития РФ от 12.04.2011 г. №302н, КГБ ПОУ ХДСТ обеспечивает информирование поступающего, его родителей (законных представителей) о связанных с указанными противопоказаниями, последствиях в период обучения в КГБ ПОУ ХДСТ и последующей профессиональной деятельности.</w:t>
      </w:r>
    </w:p>
    <w:p w:rsidR="00EE1274" w:rsidRPr="00A12787" w:rsidRDefault="00EE1274" w:rsidP="00EE1274">
      <w:pPr>
        <w:pStyle w:val="a3"/>
        <w:tabs>
          <w:tab w:val="left" w:pos="1134"/>
        </w:tabs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2787">
        <w:rPr>
          <w:rFonts w:ascii="Times New Roman" w:hAnsi="Times New Roman"/>
          <w:sz w:val="20"/>
          <w:szCs w:val="20"/>
        </w:rPr>
        <w:tab/>
        <w:t>Основанием для зачисления  абитуриента на бюджетное место является средний балл его документа об образовании. При равном количе</w:t>
      </w:r>
      <w:r>
        <w:rPr>
          <w:rFonts w:ascii="Times New Roman" w:hAnsi="Times New Roman"/>
          <w:sz w:val="20"/>
          <w:szCs w:val="20"/>
        </w:rPr>
        <w:t>стве баллов приоритет отдается л</w:t>
      </w:r>
      <w:r w:rsidRPr="00A12787">
        <w:rPr>
          <w:rFonts w:ascii="Times New Roman" w:hAnsi="Times New Roman"/>
          <w:sz w:val="20"/>
          <w:szCs w:val="20"/>
        </w:rPr>
        <w:t>ицам, имеющим более высокий балл по профильным общеобразовательным предметам:</w:t>
      </w:r>
    </w:p>
    <w:tbl>
      <w:tblPr>
        <w:tblStyle w:val="a4"/>
        <w:tblW w:w="0" w:type="auto"/>
        <w:tblInd w:w="792" w:type="dxa"/>
        <w:tblLook w:val="04A0"/>
      </w:tblPr>
      <w:tblGrid>
        <w:gridCol w:w="4739"/>
        <w:gridCol w:w="5492"/>
      </w:tblGrid>
      <w:tr w:rsidR="00EE1274" w:rsidRPr="00A12787" w:rsidTr="00EE1274">
        <w:tc>
          <w:tcPr>
            <w:tcW w:w="4739" w:type="dxa"/>
          </w:tcPr>
          <w:p w:rsidR="00EE1274" w:rsidRPr="00A12787" w:rsidRDefault="00EE1274" w:rsidP="00A03E2C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5492" w:type="dxa"/>
          </w:tcPr>
          <w:p w:rsidR="00EE1274" w:rsidRPr="00A12787" w:rsidRDefault="00EE1274" w:rsidP="00A03E2C">
            <w:pPr>
              <w:pStyle w:val="a3"/>
              <w:tabs>
                <w:tab w:val="left" w:pos="3485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Перечень профильных общеобразовательных предметов</w:t>
            </w:r>
          </w:p>
        </w:tc>
      </w:tr>
      <w:tr w:rsidR="00EE1274" w:rsidRPr="00A12787" w:rsidTr="00EE1274">
        <w:tc>
          <w:tcPr>
            <w:tcW w:w="4739" w:type="dxa"/>
          </w:tcPr>
          <w:p w:rsidR="00EE1274" w:rsidRPr="00A12787" w:rsidRDefault="00EE1274" w:rsidP="00A03E2C">
            <w:pPr>
              <w:pStyle w:val="a3"/>
              <w:tabs>
                <w:tab w:val="left" w:pos="3485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23.02.04 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5492" w:type="dxa"/>
          </w:tcPr>
          <w:p w:rsidR="00EE1274" w:rsidRPr="00A12787" w:rsidRDefault="00EE1274" w:rsidP="00EE127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математика</w:t>
            </w:r>
          </w:p>
          <w:p w:rsidR="00EE1274" w:rsidRPr="00D85575" w:rsidRDefault="00EE1274" w:rsidP="00EE127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физика</w:t>
            </w:r>
          </w:p>
          <w:p w:rsidR="00EE1274" w:rsidRPr="00A12787" w:rsidRDefault="00EE1274" w:rsidP="00EE127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информатика и ИКТ</w:t>
            </w:r>
          </w:p>
        </w:tc>
      </w:tr>
      <w:tr w:rsidR="00EE1274" w:rsidRPr="00A12787" w:rsidTr="00EE1274">
        <w:tc>
          <w:tcPr>
            <w:tcW w:w="4739" w:type="dxa"/>
          </w:tcPr>
          <w:p w:rsidR="00EE1274" w:rsidRPr="00A12787" w:rsidRDefault="00EE1274" w:rsidP="00A03E2C">
            <w:pPr>
              <w:pStyle w:val="a3"/>
              <w:tabs>
                <w:tab w:val="left" w:pos="3485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5492" w:type="dxa"/>
          </w:tcPr>
          <w:p w:rsidR="00EE1274" w:rsidRPr="00A12787" w:rsidRDefault="00EE1274" w:rsidP="00EE127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математика</w:t>
            </w:r>
          </w:p>
          <w:p w:rsidR="00EE1274" w:rsidRPr="00D85575" w:rsidRDefault="00EE1274" w:rsidP="00EE127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физика</w:t>
            </w:r>
          </w:p>
          <w:p w:rsidR="00EE1274" w:rsidRPr="00A12787" w:rsidRDefault="00EE1274" w:rsidP="00EE127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787">
              <w:rPr>
                <w:rFonts w:ascii="Times New Roman" w:eastAsia="Calibri" w:hAnsi="Times New Roman"/>
                <w:sz w:val="20"/>
                <w:szCs w:val="20"/>
              </w:rPr>
              <w:t>информатика и ИКТ</w:t>
            </w:r>
          </w:p>
        </w:tc>
      </w:tr>
    </w:tbl>
    <w:p w:rsidR="00463BA5" w:rsidRPr="00F70CD7" w:rsidRDefault="00463BA5" w:rsidP="00EE1274"/>
    <w:sectPr w:rsidR="00463BA5" w:rsidRPr="00F70CD7" w:rsidSect="00EE1274">
      <w:pgSz w:w="11906" w:h="16838"/>
      <w:pgMar w:top="284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5B85"/>
    <w:multiLevelType w:val="hybridMultilevel"/>
    <w:tmpl w:val="89ECA940"/>
    <w:lvl w:ilvl="0" w:tplc="A8E49E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BE751A"/>
    <w:multiLevelType w:val="hybridMultilevel"/>
    <w:tmpl w:val="F11EA60A"/>
    <w:lvl w:ilvl="0" w:tplc="64A8D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93ECC"/>
    <w:multiLevelType w:val="hybridMultilevel"/>
    <w:tmpl w:val="C9B239DE"/>
    <w:lvl w:ilvl="0" w:tplc="64A8D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0CD7"/>
    <w:rsid w:val="002A6346"/>
    <w:rsid w:val="00463BA5"/>
    <w:rsid w:val="0049253A"/>
    <w:rsid w:val="00A44CD1"/>
    <w:rsid w:val="00CA4AA3"/>
    <w:rsid w:val="00E0541F"/>
    <w:rsid w:val="00E27379"/>
    <w:rsid w:val="00EE1274"/>
    <w:rsid w:val="00F20E76"/>
    <w:rsid w:val="00F7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CD7"/>
    <w:pPr>
      <w:ind w:left="720"/>
      <w:contextualSpacing/>
    </w:pPr>
  </w:style>
  <w:style w:type="table" w:styleId="a4">
    <w:name w:val="Table Grid"/>
    <w:basedOn w:val="a1"/>
    <w:uiPriority w:val="59"/>
    <w:rsid w:val="00EE1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6</cp:revision>
  <cp:lastPrinted>2016-08-05T03:25:00Z</cp:lastPrinted>
  <dcterms:created xsi:type="dcterms:W3CDTF">2016-05-31T00:39:00Z</dcterms:created>
  <dcterms:modified xsi:type="dcterms:W3CDTF">2016-08-05T04:14:00Z</dcterms:modified>
</cp:coreProperties>
</file>